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5919A1D4" w:rsidR="00010C8B" w:rsidRPr="00D64BBE" w:rsidRDefault="007B338D" w:rsidP="00BE3440">
      <w:pPr>
        <w:spacing w:afterLines="50" w:after="180"/>
        <w:ind w:left="278"/>
        <w:jc w:val="center"/>
        <w:rPr>
          <w:rFonts w:ascii="Times New Roman" w:eastAsia="標楷體" w:hAnsi="Times New Roman" w:cs="Times New Roman"/>
        </w:rPr>
      </w:pPr>
      <w:r w:rsidRPr="00D64BBE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D64BBE">
        <w:rPr>
          <w:rFonts w:ascii="Times New Roman" w:eastAsia="標楷體" w:hAnsi="Times New Roman" w:cs="Times New Roman"/>
          <w:color w:val="000000"/>
          <w:sz w:val="28"/>
          <w:szCs w:val="24"/>
        </w:rPr>
        <w:t>4</w:t>
      </w:r>
      <w:r w:rsidRPr="00D64BBE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0F19A2" w:rsidRPr="00D64BBE">
        <w:rPr>
          <w:rFonts w:ascii="Times New Roman" w:eastAsia="標楷體" w:hAnsi="Times New Roman" w:cs="Times New Roman"/>
          <w:color w:val="000000"/>
          <w:sz w:val="28"/>
          <w:szCs w:val="24"/>
        </w:rPr>
        <w:t>九</w:t>
      </w:r>
      <w:r w:rsidRPr="00D64BBE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BE3440" w:rsidRPr="00D64BBE">
        <w:rPr>
          <w:rFonts w:ascii="Times New Roman" w:eastAsia="標楷體" w:hAnsi="Times New Roman" w:cs="Times New Roman"/>
          <w:color w:val="000000"/>
          <w:sz w:val="28"/>
          <w:szCs w:val="24"/>
        </w:rPr>
        <w:t>藝術</w:t>
      </w:r>
      <w:r w:rsidRPr="00D64BBE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D64BBE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BE3440" w:rsidRPr="00D64BBE">
        <w:rPr>
          <w:rFonts w:ascii="Times New Roman" w:eastAsia="標楷體" w:hAnsi="Times New Roman" w:cs="Times New Roman"/>
          <w:color w:val="000000"/>
          <w:sz w:val="28"/>
          <w:szCs w:val="24"/>
        </w:rPr>
        <w:t>視覺藝術</w:t>
      </w:r>
      <w:r w:rsidRPr="00D64BBE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D64BBE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010C8B" w:rsidRPr="00D64BBE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D64BBE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D64BBE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D64BBE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D64BBE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C574674" w14:textId="12F93ABB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第一課動動表心意</w:t>
            </w:r>
          </w:p>
        </w:tc>
        <w:tc>
          <w:tcPr>
            <w:tcW w:w="3118" w:type="dxa"/>
            <w:shd w:val="clear" w:color="auto" w:fill="auto"/>
          </w:tcPr>
          <w:p w14:paraId="2F379452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0241C9A9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能使用多元媒材與技法，表現個人或社群的觀點。</w:t>
            </w:r>
          </w:p>
          <w:p w14:paraId="30E210E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6BAED305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4DDACB47" w14:textId="2CE24FA5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4992F2C8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2578D15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27034D52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6283FC3A" w14:textId="44BA1968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7C702D03" w14:textId="2E631AFD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能使用表情和肢體動作等構成要素，完成單一角色造型表現。</w:t>
            </w:r>
          </w:p>
        </w:tc>
        <w:tc>
          <w:tcPr>
            <w:tcW w:w="1559" w:type="dxa"/>
          </w:tcPr>
          <w:p w14:paraId="7D664845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57EF751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186B5D6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69EB09C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767BB42A" w14:textId="78E36E42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DBEBFFA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02BB94A4" w14:textId="59D7B3E2" w:rsidR="000F19A2" w:rsidRPr="00D64BBE" w:rsidRDefault="000F19A2" w:rsidP="000F19A2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B824D" w14:textId="431CCBAE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第一課動動表心意</w:t>
            </w:r>
          </w:p>
        </w:tc>
        <w:tc>
          <w:tcPr>
            <w:tcW w:w="3118" w:type="dxa"/>
            <w:shd w:val="clear" w:color="auto" w:fill="auto"/>
          </w:tcPr>
          <w:p w14:paraId="25EFB68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783980C6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能使用多元媒材與技法，表現個人或社群的觀點。</w:t>
            </w:r>
          </w:p>
          <w:p w14:paraId="510E2D2E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27E8244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視野。</w:t>
            </w:r>
          </w:p>
          <w:p w14:paraId="6682BA95" w14:textId="0FC4F7EA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26001BD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6D38488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2343BCA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403CD493" w14:textId="78A87F45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4B9625E1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能使用平面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媒材和動畫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表現技法，表現個人觀點。</w:t>
            </w:r>
          </w:p>
          <w:p w14:paraId="78B3DB33" w14:textId="5A381529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能體驗動畫作品，理解動畫的類型，拓展多元視野。</w:t>
            </w:r>
          </w:p>
        </w:tc>
        <w:tc>
          <w:tcPr>
            <w:tcW w:w="1559" w:type="dxa"/>
            <w:shd w:val="clear" w:color="auto" w:fill="auto"/>
          </w:tcPr>
          <w:p w14:paraId="2A586BF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1D329AC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3968990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7CC3D8D0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26ED1E87" w14:textId="0061AF02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E83948D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71B8E334" w14:textId="58E6C13C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>J4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08D0A63" w14:textId="2790051F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第一課動動表心意</w:t>
            </w:r>
          </w:p>
        </w:tc>
        <w:tc>
          <w:tcPr>
            <w:tcW w:w="3118" w:type="dxa"/>
            <w:shd w:val="clear" w:color="auto" w:fill="auto"/>
          </w:tcPr>
          <w:p w14:paraId="2697F7CD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2F0A4765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能使用多元媒材與技法，表現個人或社群的觀點。</w:t>
            </w:r>
          </w:p>
          <w:p w14:paraId="3861B1F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16F4A35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0DD43A34" w14:textId="422A7E25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7F7DA27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11CE48E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31D0B7FD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21C9A63F" w14:textId="2F2F4379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4FFB920E" w14:textId="433C3546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能體驗動畫作品，理解動畫的類型，拓展多元視野。</w:t>
            </w:r>
          </w:p>
        </w:tc>
        <w:tc>
          <w:tcPr>
            <w:tcW w:w="1559" w:type="dxa"/>
            <w:shd w:val="clear" w:color="auto" w:fill="auto"/>
          </w:tcPr>
          <w:p w14:paraId="33273220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1BAC9C6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75DB63B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7C8DDC9E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011F14C2" w14:textId="69558884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1A36997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206BF8A5" w14:textId="15168745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D1E52F2" w14:textId="1C502B80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第一課動動表心意</w:t>
            </w:r>
          </w:p>
        </w:tc>
        <w:tc>
          <w:tcPr>
            <w:tcW w:w="3118" w:type="dxa"/>
            <w:shd w:val="clear" w:color="auto" w:fill="auto"/>
          </w:tcPr>
          <w:p w14:paraId="30E947F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007B0ABB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能使用多元媒材與技法，表現個人或社群的觀點。</w:t>
            </w:r>
          </w:p>
          <w:p w14:paraId="0B57514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2FD68E4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1F60DEB0" w14:textId="551D0B94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227419DD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5B10EFE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33D048B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624BD86F" w14:textId="588329A4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生活美感。</w:t>
            </w:r>
          </w:p>
        </w:tc>
        <w:tc>
          <w:tcPr>
            <w:tcW w:w="2693" w:type="dxa"/>
            <w:shd w:val="clear" w:color="auto" w:fill="auto"/>
          </w:tcPr>
          <w:p w14:paraId="12BAF3A4" w14:textId="3AE14E26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能小組合作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規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畫動畫作品，培養團隊合作與溝通協調的能力。</w:t>
            </w:r>
          </w:p>
        </w:tc>
        <w:tc>
          <w:tcPr>
            <w:tcW w:w="1559" w:type="dxa"/>
            <w:shd w:val="clear" w:color="auto" w:fill="auto"/>
          </w:tcPr>
          <w:p w14:paraId="71BEAE1D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3B2A9422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6B81B118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6973D04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2921A1D6" w14:textId="1B09A5EF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5FB6265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0A4A5E9F" w14:textId="37FA7723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7BF57" w14:textId="1EB94745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第一課動動表心意</w:t>
            </w:r>
          </w:p>
        </w:tc>
        <w:tc>
          <w:tcPr>
            <w:tcW w:w="3118" w:type="dxa"/>
            <w:shd w:val="clear" w:color="auto" w:fill="auto"/>
          </w:tcPr>
          <w:p w14:paraId="3FDD274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22396C1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能使用多元媒材與技法，表現個人或社群的觀點。</w:t>
            </w:r>
          </w:p>
          <w:p w14:paraId="0FF5AF1E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5F4BBAC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56345042" w14:textId="774A77C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41F2E9E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1F03731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626434F1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2FF7E425" w14:textId="394FE2BC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53F8360F" w14:textId="48BA1053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能小組合作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規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畫動畫作品，培養團隊合作與溝通協調的能力。</w:t>
            </w:r>
          </w:p>
        </w:tc>
        <w:tc>
          <w:tcPr>
            <w:tcW w:w="1559" w:type="dxa"/>
            <w:shd w:val="clear" w:color="auto" w:fill="auto"/>
          </w:tcPr>
          <w:p w14:paraId="25112BAD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1EC5586D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13DE1981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4A851D6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743EB663" w14:textId="6FC64425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24313B13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0FB416A8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24E7E51C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F4D216F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A2539DC" w14:textId="0AD5DAD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第二課當代藝術的魅力</w:t>
            </w:r>
          </w:p>
        </w:tc>
        <w:tc>
          <w:tcPr>
            <w:tcW w:w="3118" w:type="dxa"/>
            <w:shd w:val="clear" w:color="auto" w:fill="auto"/>
          </w:tcPr>
          <w:p w14:paraId="2E89F64E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能使用多元媒材與技法，表現個人或社群的觀點。</w:t>
            </w:r>
          </w:p>
          <w:p w14:paraId="7DBACA3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01EC0BC1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的功能與價值，以拓展多元視野。</w:t>
            </w:r>
          </w:p>
          <w:p w14:paraId="51296F02" w14:textId="578B9D1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4EB25D9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2BBE80CB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3D948182" w14:textId="465FB20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生活美感。</w:t>
            </w:r>
          </w:p>
        </w:tc>
        <w:tc>
          <w:tcPr>
            <w:tcW w:w="2693" w:type="dxa"/>
            <w:shd w:val="clear" w:color="auto" w:fill="auto"/>
          </w:tcPr>
          <w:p w14:paraId="3706782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能理解當代藝術的創作主題與風格特色，以及藝術作品的內涵意義。</w:t>
            </w:r>
          </w:p>
          <w:p w14:paraId="0E3D829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能透過當代藝術創作中的多元媒材，體驗藝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術家多樣的表現形式。</w:t>
            </w:r>
          </w:p>
          <w:p w14:paraId="053933A5" w14:textId="68C864D9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能藉由不同類型的當代藝術創作題材，認識藝術家與觀者、社會溝通的方式。</w:t>
            </w:r>
          </w:p>
        </w:tc>
        <w:tc>
          <w:tcPr>
            <w:tcW w:w="1559" w:type="dxa"/>
            <w:shd w:val="clear" w:color="auto" w:fill="auto"/>
          </w:tcPr>
          <w:p w14:paraId="0E7D4B96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7C95FC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036C4E88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7E7EE521" w14:textId="6D0D66FC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1F96D028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77BC5735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J15 </w:t>
            </w:r>
          </w:p>
          <w:p w14:paraId="652918EC" w14:textId="3634B880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AE1256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0F6A93CD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第二課當代藝術的魅力</w:t>
            </w:r>
          </w:p>
          <w:p w14:paraId="553DDF4C" w14:textId="27AF1031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2E97FA5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能使用多元媒材與技法，表現個人或社群的觀點。</w:t>
            </w:r>
          </w:p>
          <w:p w14:paraId="62D2CF9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4C725D85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41AC39B4" w14:textId="5A7AA1B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2D9AC0A0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24DC771E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072E9918" w14:textId="38D28E32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74E5795B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能理解當代藝術的創作主題與風格特色，以及藝術作品的內涵意義。</w:t>
            </w:r>
          </w:p>
          <w:p w14:paraId="226D974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能透過當代藝術創作中的多元媒材，體驗藝術家多樣的表現形式。</w:t>
            </w:r>
          </w:p>
          <w:p w14:paraId="21B3D402" w14:textId="6151C13B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能藉由不同類型的當代藝術創作題材，認識藝術家與觀者、社會溝通的方式。</w:t>
            </w:r>
          </w:p>
        </w:tc>
        <w:tc>
          <w:tcPr>
            <w:tcW w:w="1559" w:type="dxa"/>
            <w:shd w:val="clear" w:color="auto" w:fill="auto"/>
          </w:tcPr>
          <w:p w14:paraId="6FFA2D6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6BADE1D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08BD481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6082D472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0AD9239A" w14:textId="161D0790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72B7D33C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47377A60" w14:textId="112FA048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J15 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128AF1" w14:textId="6B24AAD1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第二課當代藝術的魅力</w:t>
            </w:r>
          </w:p>
        </w:tc>
        <w:tc>
          <w:tcPr>
            <w:tcW w:w="3118" w:type="dxa"/>
            <w:shd w:val="clear" w:color="auto" w:fill="auto"/>
          </w:tcPr>
          <w:p w14:paraId="143BB7FB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能使用多元媒材與技法，表現個人或社群的觀點。</w:t>
            </w:r>
          </w:p>
          <w:p w14:paraId="520DC34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7508F28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2069320B" w14:textId="734DE5CF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尋求解決方案。</w:t>
            </w:r>
          </w:p>
        </w:tc>
        <w:tc>
          <w:tcPr>
            <w:tcW w:w="2552" w:type="dxa"/>
            <w:shd w:val="clear" w:color="auto" w:fill="auto"/>
          </w:tcPr>
          <w:p w14:paraId="65CD3949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0D1BA0B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7EB19873" w14:textId="77F0E48A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17B202C8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能理解當代藝術的創作主題與風格特色，以及藝術作品的內涵意義。</w:t>
            </w:r>
          </w:p>
          <w:p w14:paraId="23216BD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能透過當代藝術創作中的多元媒材，體驗藝術家多樣的表現形式。</w:t>
            </w:r>
          </w:p>
          <w:p w14:paraId="7E32666A" w14:textId="54326E32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能藉由不同類型的當代藝術創作題材，認識藝術家與觀者、社會溝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通的方式。</w:t>
            </w:r>
          </w:p>
        </w:tc>
        <w:tc>
          <w:tcPr>
            <w:tcW w:w="1559" w:type="dxa"/>
            <w:shd w:val="clear" w:color="auto" w:fill="auto"/>
          </w:tcPr>
          <w:p w14:paraId="5E4C99A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3BB04E80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75C0575E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6E8FED69" w14:textId="6EE4AD4D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5D9626D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2293CD8E" w14:textId="0FA1C864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J15 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7711D2F" w14:textId="4C91612B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第二課當代藝術的魅力</w:t>
            </w:r>
          </w:p>
        </w:tc>
        <w:tc>
          <w:tcPr>
            <w:tcW w:w="3118" w:type="dxa"/>
            <w:shd w:val="clear" w:color="auto" w:fill="auto"/>
          </w:tcPr>
          <w:p w14:paraId="22D947F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能使用多元媒材與技法，表現個人或社群的觀點。</w:t>
            </w:r>
          </w:p>
          <w:p w14:paraId="04AA0BF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0A9A176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29797D80" w14:textId="54801930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515339AD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00D889A1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34D060C8" w14:textId="0E24888F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391DA4DC" w14:textId="128B7742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能體會當代藝術所傳達的多元價值，以及進行議題的思辨。</w:t>
            </w:r>
          </w:p>
        </w:tc>
        <w:tc>
          <w:tcPr>
            <w:tcW w:w="1559" w:type="dxa"/>
            <w:shd w:val="clear" w:color="auto" w:fill="auto"/>
          </w:tcPr>
          <w:p w14:paraId="0B6AD02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1BC0D1C2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4F3BD049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414A5B59" w14:textId="44B269AE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學習單評量</w:t>
            </w:r>
          </w:p>
        </w:tc>
        <w:tc>
          <w:tcPr>
            <w:tcW w:w="1276" w:type="dxa"/>
            <w:shd w:val="clear" w:color="auto" w:fill="auto"/>
          </w:tcPr>
          <w:p w14:paraId="0B8D229D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5C9F2D7D" w14:textId="407591D0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J15 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FFB0A89" w14:textId="7967BBEA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第二課當代藝術的魅力</w:t>
            </w:r>
          </w:p>
        </w:tc>
        <w:tc>
          <w:tcPr>
            <w:tcW w:w="3118" w:type="dxa"/>
            <w:shd w:val="clear" w:color="auto" w:fill="auto"/>
          </w:tcPr>
          <w:p w14:paraId="09BD32F0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能使用多元媒材與技法，表現個人或社群的觀點。</w:t>
            </w:r>
          </w:p>
          <w:p w14:paraId="3A57D93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5735A78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6CD012D1" w14:textId="406943AE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21564F4B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072CA500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056ECF18" w14:textId="56C29FAE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070B863E" w14:textId="0374B646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能體會當代藝術所傳達的多元價值，以及進行議題的思辨。</w:t>
            </w:r>
          </w:p>
        </w:tc>
        <w:tc>
          <w:tcPr>
            <w:tcW w:w="1559" w:type="dxa"/>
            <w:shd w:val="clear" w:color="auto" w:fill="auto"/>
          </w:tcPr>
          <w:p w14:paraId="2F8149A9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DF3B502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5973D4A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6029A6AD" w14:textId="4BB317F0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學習單評量</w:t>
            </w:r>
          </w:p>
        </w:tc>
        <w:tc>
          <w:tcPr>
            <w:tcW w:w="1276" w:type="dxa"/>
            <w:shd w:val="clear" w:color="auto" w:fill="auto"/>
          </w:tcPr>
          <w:p w14:paraId="0BBE1657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38EC36DB" w14:textId="166BB218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J15 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1E3A2A6" w14:textId="46324E7C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第三課生活傳藝</w:t>
            </w:r>
          </w:p>
        </w:tc>
        <w:tc>
          <w:tcPr>
            <w:tcW w:w="3118" w:type="dxa"/>
            <w:shd w:val="clear" w:color="auto" w:fill="auto"/>
          </w:tcPr>
          <w:p w14:paraId="10488991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49D236A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20884AC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27A8F25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能透過多元藝文活動的參與，培養對在地藝文環境的關注態度。</w:t>
            </w:r>
          </w:p>
          <w:p w14:paraId="24E38948" w14:textId="17666CE5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08CE3CB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藝術常識、藝術鑑賞方法。</w:t>
            </w:r>
          </w:p>
          <w:p w14:paraId="6AFBFE50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當代藝術、視覺文化。</w:t>
            </w:r>
          </w:p>
          <w:p w14:paraId="605827FD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在地及各族群藝術、全球藝術。</w:t>
            </w:r>
          </w:p>
          <w:p w14:paraId="3103088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5C6AE0E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公共藝術、在地及各族群藝文活動、藝術薪傳。</w:t>
            </w:r>
          </w:p>
          <w:p w14:paraId="481653DE" w14:textId="0B440C04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71E9E061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能認識生活中的民俗藝術，欣賞民俗藝術之美。</w:t>
            </w:r>
          </w:p>
          <w:p w14:paraId="1B9C34C8" w14:textId="3451E492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2.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能理解民俗藝術之功能與價值，並探訪生活中的民俗藝術。</w:t>
            </w:r>
          </w:p>
        </w:tc>
        <w:tc>
          <w:tcPr>
            <w:tcW w:w="1559" w:type="dxa"/>
            <w:shd w:val="clear" w:color="auto" w:fill="auto"/>
          </w:tcPr>
          <w:p w14:paraId="44BA8E4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43F12072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14768969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52A19AEC" w14:textId="22824C60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1CC12767" w14:textId="79BB600D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568FF15" w14:textId="305DAD4C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第三課生活傳藝</w:t>
            </w:r>
          </w:p>
        </w:tc>
        <w:tc>
          <w:tcPr>
            <w:tcW w:w="3118" w:type="dxa"/>
            <w:shd w:val="clear" w:color="auto" w:fill="auto"/>
          </w:tcPr>
          <w:p w14:paraId="3D775708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2652AF0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4D10EF8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1DC1643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能透過多元藝文活動的參與，培養對在地藝文環境的關注態度。</w:t>
            </w:r>
          </w:p>
          <w:p w14:paraId="380EB1AE" w14:textId="1F2F1E00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6D9EB56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藝術常識、藝術鑑賞方法。</w:t>
            </w:r>
          </w:p>
          <w:p w14:paraId="7CA2DEC0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0F4868F5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在地及各族群藝術、全球藝術。</w:t>
            </w:r>
          </w:p>
          <w:p w14:paraId="67EF468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6172C7B2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公共藝術、在地及各族群藝文活動、藝術薪傳。</w:t>
            </w:r>
          </w:p>
          <w:p w14:paraId="26C32D04" w14:textId="0B63D926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28A2ACE6" w14:textId="3D2D7902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能理解民俗藝術之功能與價值，並探訪生活中的民俗藝術。</w:t>
            </w:r>
          </w:p>
        </w:tc>
        <w:tc>
          <w:tcPr>
            <w:tcW w:w="1559" w:type="dxa"/>
            <w:shd w:val="clear" w:color="auto" w:fill="auto"/>
          </w:tcPr>
          <w:p w14:paraId="42D30FA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360C4DE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1114DD9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6886122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03CFC11C" w14:textId="7A72EDEE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4300292" w14:textId="027F2261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lastRenderedPageBreak/>
              <w:t>(</w:t>
            </w:r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5DB66ADA" w14:textId="2C207BD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第三課生活傳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藝</w:t>
            </w:r>
          </w:p>
        </w:tc>
        <w:tc>
          <w:tcPr>
            <w:tcW w:w="3118" w:type="dxa"/>
            <w:shd w:val="clear" w:color="auto" w:fill="auto"/>
          </w:tcPr>
          <w:p w14:paraId="0FDBDBC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和形式原理，表達情感與想法。</w:t>
            </w:r>
          </w:p>
          <w:p w14:paraId="008BDA49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1041C65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4662A45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能透過多元藝文活動的參與，培養對在地藝文環境的關注態度。</w:t>
            </w:r>
          </w:p>
          <w:p w14:paraId="3A2E0DEE" w14:textId="51476D71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4074D70B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藝術常識、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藝術鑑賞方法。</w:t>
            </w:r>
          </w:p>
          <w:p w14:paraId="5D6A98D0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5D7538E8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在地及各族群藝術、全球藝術。</w:t>
            </w:r>
          </w:p>
          <w:p w14:paraId="7514F1D9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3F8EFC4E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公共藝術、在地及各族群藝文活動、藝術薪傳。</w:t>
            </w:r>
          </w:p>
          <w:p w14:paraId="13D92A0C" w14:textId="6B721A85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13704686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能了解民俗藝術之不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同風貌與造形意涵。</w:t>
            </w:r>
          </w:p>
          <w:p w14:paraId="0D2EC5E2" w14:textId="554E2CDD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能欣賞民俗文化融入藝術與設計創作。</w:t>
            </w:r>
          </w:p>
        </w:tc>
        <w:tc>
          <w:tcPr>
            <w:tcW w:w="1559" w:type="dxa"/>
            <w:shd w:val="clear" w:color="auto" w:fill="auto"/>
          </w:tcPr>
          <w:p w14:paraId="53F54FD6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504B13E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20104B9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566A396E" w14:textId="2C310FA4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442A11FE" w14:textId="1C79343A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5705E7D" w14:textId="40B77B42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第三課生活傳藝</w:t>
            </w:r>
          </w:p>
        </w:tc>
        <w:tc>
          <w:tcPr>
            <w:tcW w:w="3118" w:type="dxa"/>
            <w:shd w:val="clear" w:color="auto" w:fill="auto"/>
          </w:tcPr>
          <w:p w14:paraId="5AEE7B88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0A05F198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2111F7E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495F84A0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能透過多元藝文活動的參與，培養對在地藝文環境的關注態度。</w:t>
            </w:r>
          </w:p>
          <w:p w14:paraId="62E597CE" w14:textId="706FBAB3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尋求解決方案。</w:t>
            </w:r>
          </w:p>
        </w:tc>
        <w:tc>
          <w:tcPr>
            <w:tcW w:w="2552" w:type="dxa"/>
            <w:shd w:val="clear" w:color="auto" w:fill="auto"/>
          </w:tcPr>
          <w:p w14:paraId="095A574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藝術常識、藝術鑑賞方法。</w:t>
            </w:r>
          </w:p>
          <w:p w14:paraId="69D3B23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7969876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在地及各族群藝術、全球藝術。</w:t>
            </w:r>
          </w:p>
          <w:p w14:paraId="607C71ED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212B868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公共藝術、在地及各族群藝文活動、藝術薪傳。</w:t>
            </w:r>
          </w:p>
          <w:p w14:paraId="1CFDB518" w14:textId="1DD41B45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生活美感。</w:t>
            </w:r>
          </w:p>
        </w:tc>
        <w:tc>
          <w:tcPr>
            <w:tcW w:w="2693" w:type="dxa"/>
            <w:shd w:val="clear" w:color="auto" w:fill="auto"/>
          </w:tcPr>
          <w:p w14:paraId="4C192BD7" w14:textId="6D26EB13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能應用傳統文化特色融入當代生活設計。</w:t>
            </w:r>
          </w:p>
        </w:tc>
        <w:tc>
          <w:tcPr>
            <w:tcW w:w="1559" w:type="dxa"/>
            <w:shd w:val="clear" w:color="auto" w:fill="auto"/>
          </w:tcPr>
          <w:p w14:paraId="09151CE9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A02C46E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273662C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7CB3B3F0" w14:textId="6C77B285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學習單評量</w:t>
            </w:r>
          </w:p>
        </w:tc>
        <w:tc>
          <w:tcPr>
            <w:tcW w:w="1276" w:type="dxa"/>
            <w:shd w:val="clear" w:color="auto" w:fill="auto"/>
          </w:tcPr>
          <w:p w14:paraId="150B006A" w14:textId="2F8DDAF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2B791B5" w14:textId="1643E989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第三課生活傳藝</w:t>
            </w:r>
          </w:p>
        </w:tc>
        <w:tc>
          <w:tcPr>
            <w:tcW w:w="3118" w:type="dxa"/>
            <w:shd w:val="clear" w:color="auto" w:fill="auto"/>
          </w:tcPr>
          <w:p w14:paraId="5E8BB128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3018239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2919824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52A81A16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能透過多元藝文活動的參與，培養對在地藝文環境的關注態度。</w:t>
            </w:r>
          </w:p>
          <w:p w14:paraId="675DA4CB" w14:textId="15FDA998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5B240C3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藝術常識、藝術鑑賞方法。</w:t>
            </w:r>
          </w:p>
          <w:p w14:paraId="10F4DAD2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1C7B590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在地及各族群藝術、全球藝術。</w:t>
            </w:r>
          </w:p>
          <w:p w14:paraId="4313E206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6CD2D0A6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公共藝術、在地及各族群藝文活動、藝術薪傳。</w:t>
            </w:r>
          </w:p>
          <w:p w14:paraId="0E87E9FF" w14:textId="6E9B73A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0F28A4D8" w14:textId="5CB0B78A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能應用傳統文化特色融入當代生活設計。</w:t>
            </w:r>
          </w:p>
        </w:tc>
        <w:tc>
          <w:tcPr>
            <w:tcW w:w="1559" w:type="dxa"/>
            <w:shd w:val="clear" w:color="auto" w:fill="auto"/>
          </w:tcPr>
          <w:p w14:paraId="027E1C4D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3B10706B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00B5866E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2548B7B4" w14:textId="4EF2CE00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學習單評量</w:t>
            </w:r>
          </w:p>
        </w:tc>
        <w:tc>
          <w:tcPr>
            <w:tcW w:w="1276" w:type="dxa"/>
            <w:shd w:val="clear" w:color="auto" w:fill="auto"/>
          </w:tcPr>
          <w:p w14:paraId="71BC47EF" w14:textId="49E6EFCC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B3012CD" w14:textId="3B8A513B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第四課時空膠囊</w:t>
            </w:r>
          </w:p>
        </w:tc>
        <w:tc>
          <w:tcPr>
            <w:tcW w:w="3118" w:type="dxa"/>
            <w:shd w:val="clear" w:color="auto" w:fill="auto"/>
          </w:tcPr>
          <w:p w14:paraId="77434DF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1-Ⅳ-4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能透過議題創作，表達對生活環境及社會文化的理解。</w:t>
            </w:r>
          </w:p>
          <w:p w14:paraId="6C13BFD2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5E4E21A1" w14:textId="4CB2BE1E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7781A388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藝術常識、藝術鑑賞方法。</w:t>
            </w:r>
          </w:p>
          <w:p w14:paraId="436B8F78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環境藝術、社區藝術。</w:t>
            </w:r>
          </w:p>
          <w:p w14:paraId="766D118D" w14:textId="106BC896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展覽策畫與執行。</w:t>
            </w:r>
          </w:p>
        </w:tc>
        <w:tc>
          <w:tcPr>
            <w:tcW w:w="2693" w:type="dxa"/>
            <w:shd w:val="clear" w:color="auto" w:fill="auto"/>
          </w:tcPr>
          <w:p w14:paraId="5FCCB2CE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藉由學習各種展覽的形式，了解策展的概念，增加展覽活動的知識。</w:t>
            </w:r>
          </w:p>
          <w:p w14:paraId="514735EC" w14:textId="4AF47E2C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觀察日常的生活細節以拓展美的經歷與感受。</w:t>
            </w:r>
          </w:p>
        </w:tc>
        <w:tc>
          <w:tcPr>
            <w:tcW w:w="1559" w:type="dxa"/>
            <w:shd w:val="clear" w:color="auto" w:fill="auto"/>
          </w:tcPr>
          <w:p w14:paraId="33948D95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65084B6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0A41395C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034245D5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33EC878F" w14:textId="207DB3D4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14195736" w14:textId="7351520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EA1CE74" w14:textId="11C4D5ED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第四課時空膠囊</w:t>
            </w:r>
          </w:p>
        </w:tc>
        <w:tc>
          <w:tcPr>
            <w:tcW w:w="3118" w:type="dxa"/>
            <w:shd w:val="clear" w:color="auto" w:fill="auto"/>
          </w:tcPr>
          <w:p w14:paraId="52669F0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1-Ⅳ-4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能透過議題創作，表達對生活環境及社會文化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的理解。</w:t>
            </w:r>
          </w:p>
          <w:p w14:paraId="45F0331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507A3D70" w14:textId="2AE53893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51DDEF3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藝術常識、藝術鑑賞方法。</w:t>
            </w:r>
          </w:p>
          <w:p w14:paraId="4A2E4DEB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環境藝術、社區藝術。</w:t>
            </w:r>
          </w:p>
          <w:p w14:paraId="7C93D0EB" w14:textId="6D701AC4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展覽策畫與執行。</w:t>
            </w:r>
          </w:p>
        </w:tc>
        <w:tc>
          <w:tcPr>
            <w:tcW w:w="2693" w:type="dxa"/>
            <w:shd w:val="clear" w:color="auto" w:fill="auto"/>
          </w:tcPr>
          <w:p w14:paraId="5969D92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藉由學習各種展覽的形式，了解策展的概念，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增加展覽活動的知識。</w:t>
            </w:r>
          </w:p>
          <w:p w14:paraId="4DC2C267" w14:textId="4CBDBB56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觀察日常的生活細節以拓展美的經歷與感受。</w:t>
            </w:r>
          </w:p>
        </w:tc>
        <w:tc>
          <w:tcPr>
            <w:tcW w:w="1559" w:type="dxa"/>
            <w:shd w:val="clear" w:color="auto" w:fill="auto"/>
          </w:tcPr>
          <w:p w14:paraId="25C8C0B0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2194EFBD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69BDEA4B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35D227C6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43A8CD26" w14:textId="5A4C9951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DD2FB94" w14:textId="427050C6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D93B0C2" w14:textId="69D787FB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第四課時空膠囊</w:t>
            </w:r>
          </w:p>
        </w:tc>
        <w:tc>
          <w:tcPr>
            <w:tcW w:w="3118" w:type="dxa"/>
            <w:shd w:val="clear" w:color="auto" w:fill="auto"/>
          </w:tcPr>
          <w:p w14:paraId="6E0A79A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1-Ⅳ-4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能透過議題創作，表達對生活環境及社會文化的理解。</w:t>
            </w:r>
          </w:p>
          <w:p w14:paraId="22EA6B2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65F0CE14" w14:textId="161D0BA3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7FFF9C0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藝術常識、藝術鑑賞方法。</w:t>
            </w:r>
          </w:p>
          <w:p w14:paraId="0C12F7CB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環境藝術、社區藝術。</w:t>
            </w:r>
          </w:p>
          <w:p w14:paraId="621EB9AB" w14:textId="4EB8E2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展覽策畫與執行。</w:t>
            </w:r>
          </w:p>
        </w:tc>
        <w:tc>
          <w:tcPr>
            <w:tcW w:w="2693" w:type="dxa"/>
            <w:shd w:val="clear" w:color="auto" w:fill="auto"/>
          </w:tcPr>
          <w:p w14:paraId="4FC5BE3F" w14:textId="6DDC7899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能應用設計思考的方式及藝術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知能策畫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與執行展覽。</w:t>
            </w:r>
          </w:p>
        </w:tc>
        <w:tc>
          <w:tcPr>
            <w:tcW w:w="1559" w:type="dxa"/>
            <w:shd w:val="clear" w:color="auto" w:fill="auto"/>
          </w:tcPr>
          <w:p w14:paraId="59C7F0F9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0204AA7" w14:textId="66745739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6" w:type="dxa"/>
            <w:shd w:val="clear" w:color="auto" w:fill="auto"/>
          </w:tcPr>
          <w:p w14:paraId="21DCEBB8" w14:textId="5F46990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9EC6E0F" w14:textId="326986C6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第四課時空膠囊</w:t>
            </w:r>
          </w:p>
        </w:tc>
        <w:tc>
          <w:tcPr>
            <w:tcW w:w="3118" w:type="dxa"/>
            <w:shd w:val="clear" w:color="auto" w:fill="auto"/>
          </w:tcPr>
          <w:p w14:paraId="3CAAA63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1-Ⅳ-4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能透過議題創作，表達對生活環境及社會文化的理解。</w:t>
            </w:r>
          </w:p>
          <w:p w14:paraId="79B6D355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1E46F524" w14:textId="75D657CA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129EAC3E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藝術常識、藝術鑑賞方法。</w:t>
            </w:r>
          </w:p>
          <w:p w14:paraId="6C42808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環境藝術、社區藝術。</w:t>
            </w:r>
          </w:p>
          <w:p w14:paraId="233728B1" w14:textId="4E49386C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展覽策畫與執行。</w:t>
            </w:r>
          </w:p>
        </w:tc>
        <w:tc>
          <w:tcPr>
            <w:tcW w:w="2693" w:type="dxa"/>
            <w:shd w:val="clear" w:color="auto" w:fill="auto"/>
          </w:tcPr>
          <w:p w14:paraId="1620D423" w14:textId="6A06536F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能應用設計思考的方式及藝術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知能策畫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與執行展覽。</w:t>
            </w:r>
          </w:p>
        </w:tc>
        <w:tc>
          <w:tcPr>
            <w:tcW w:w="1559" w:type="dxa"/>
            <w:shd w:val="clear" w:color="auto" w:fill="auto"/>
          </w:tcPr>
          <w:p w14:paraId="309F83B1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4770149" w14:textId="728BF411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6" w:type="dxa"/>
            <w:shd w:val="clear" w:color="auto" w:fill="auto"/>
          </w:tcPr>
          <w:p w14:paraId="6478F455" w14:textId="09C436B3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lastRenderedPageBreak/>
              <w:t>(</w:t>
            </w:r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7DB68A98" w14:textId="477336EF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第四課時空膠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囊</w:t>
            </w:r>
          </w:p>
        </w:tc>
        <w:tc>
          <w:tcPr>
            <w:tcW w:w="3118" w:type="dxa"/>
            <w:shd w:val="clear" w:color="auto" w:fill="auto"/>
          </w:tcPr>
          <w:p w14:paraId="2A18344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1-Ⅳ-4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能透過議題創作，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表達對生活環境及社會文化的理解。</w:t>
            </w:r>
          </w:p>
          <w:p w14:paraId="7D99CBF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5EEFD9D6" w14:textId="1033F7CA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3CB2EEB6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藝術常識、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藝術鑑賞方法。</w:t>
            </w:r>
          </w:p>
          <w:p w14:paraId="377C8FF6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環境藝術、社區藝術。</w:t>
            </w:r>
          </w:p>
          <w:p w14:paraId="3284C0E2" w14:textId="40ABB406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展覽策畫與執行。</w:t>
            </w:r>
          </w:p>
        </w:tc>
        <w:tc>
          <w:tcPr>
            <w:tcW w:w="2693" w:type="dxa"/>
            <w:shd w:val="clear" w:color="auto" w:fill="auto"/>
          </w:tcPr>
          <w:p w14:paraId="29E86549" w14:textId="162613FD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能應用設計思考的方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式及藝術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知能策畫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與執行展覽。</w:t>
            </w:r>
          </w:p>
        </w:tc>
        <w:tc>
          <w:tcPr>
            <w:tcW w:w="1559" w:type="dxa"/>
            <w:shd w:val="clear" w:color="auto" w:fill="auto"/>
          </w:tcPr>
          <w:p w14:paraId="2C3D0133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53826A6D" w14:textId="3B63CC4E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6" w:type="dxa"/>
            <w:shd w:val="clear" w:color="auto" w:fill="auto"/>
          </w:tcPr>
          <w:p w14:paraId="4D39A752" w14:textId="7EA1B0D0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A00A865" w14:textId="1C090BA8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全冊總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複習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-1</w:t>
            </w:r>
          </w:p>
        </w:tc>
        <w:tc>
          <w:tcPr>
            <w:tcW w:w="3118" w:type="dxa"/>
            <w:shd w:val="clear" w:color="auto" w:fill="auto"/>
          </w:tcPr>
          <w:p w14:paraId="00941F4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4D808AD5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能使用多元媒材與技法，表現個人或社群的觀點。</w:t>
            </w:r>
          </w:p>
          <w:p w14:paraId="575AF561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1-Ⅳ-4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能透過議題創作，表達對生活環境及社會文化的理解。</w:t>
            </w:r>
          </w:p>
          <w:p w14:paraId="57847409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0F646965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1A2BFF4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24ED8B2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能透過多元藝文活動的參與，培養對在地藝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文環境的關注態度。</w:t>
            </w:r>
          </w:p>
          <w:p w14:paraId="16491132" w14:textId="4801409F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1FB8EF1A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藝術常識、藝術鑑賞方法。</w:t>
            </w:r>
          </w:p>
          <w:p w14:paraId="14B96FD2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290387AF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在地及各族群藝術、全球藝術。</w:t>
            </w:r>
          </w:p>
          <w:p w14:paraId="0779077D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492101C1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平面、立體及複合媒材的表現技法。</w:t>
            </w:r>
          </w:p>
          <w:p w14:paraId="124D1D90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E-Ⅳ-4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環境藝術、社區藝術。</w:t>
            </w:r>
          </w:p>
          <w:p w14:paraId="3373C5A0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公共藝術、在地及各族群藝文活動、藝術薪傳。</w:t>
            </w:r>
          </w:p>
          <w:p w14:paraId="7B715A52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展覽策畫與執行。</w:t>
            </w:r>
          </w:p>
          <w:p w14:paraId="0C25713A" w14:textId="46A2FBC4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75A17155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能使用平面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媒材和動畫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表現技法，表現個人觀點。</w:t>
            </w:r>
          </w:p>
          <w:p w14:paraId="13756B2E" w14:textId="4D85AFA2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能理解當代藝術的創作主題與風格特色，以及藝術作品的內涵意義。</w:t>
            </w:r>
          </w:p>
        </w:tc>
        <w:tc>
          <w:tcPr>
            <w:tcW w:w="1559" w:type="dxa"/>
            <w:shd w:val="clear" w:color="auto" w:fill="auto"/>
          </w:tcPr>
          <w:p w14:paraId="19AA74B4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3B4BD237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66CC63FE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4A24E336" w14:textId="7777777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1A9D8487" w14:textId="042D6397" w:rsidR="000F19A2" w:rsidRPr="00D64BBE" w:rsidRDefault="000F19A2" w:rsidP="00BE3440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5C040ED8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22BA50B5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  <w:p w14:paraId="60B6FA3B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J5 </w:t>
            </w:r>
          </w:p>
          <w:p w14:paraId="66AA9866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39A581A2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J15 </w:t>
            </w:r>
          </w:p>
          <w:p w14:paraId="27F1E717" w14:textId="5C524A95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63B321A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D64BBE" w:rsidRDefault="00F66F7F">
      <w:pPr>
        <w:rPr>
          <w:rFonts w:ascii="Times New Roman" w:eastAsia="標楷體" w:hAnsi="Times New Roman" w:cs="Times New Roman"/>
        </w:rPr>
        <w:sectPr w:rsidR="00F66F7F" w:rsidRPr="00D64BBE" w:rsidSect="00D64BBE">
          <w:footerReference w:type="default" r:id="rId8"/>
          <w:pgSz w:w="16838" w:h="11906" w:orient="landscape"/>
          <w:pgMar w:top="567" w:right="567" w:bottom="567" w:left="567" w:header="567" w:footer="567" w:gutter="0"/>
          <w:pgNumType w:start="65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D64BBE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D64BBE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D64BBE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D64BBE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D64BBE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D64BBE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D64B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D64B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D64B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D64B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D64B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D64B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D64BBE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D64BBE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D64B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D64B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D64B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D64B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D64B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D64B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D64BBE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8790928" w14:textId="414C761F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第一課奇妙的「視」界</w:t>
            </w:r>
          </w:p>
        </w:tc>
        <w:tc>
          <w:tcPr>
            <w:tcW w:w="3118" w:type="dxa"/>
            <w:shd w:val="clear" w:color="auto" w:fill="auto"/>
          </w:tcPr>
          <w:p w14:paraId="4C4F95E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243685A7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5AB21D20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21FCA285" w14:textId="7E143D12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6977E3AE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37668C10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63473C8D" w14:textId="74181355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3EEADAC5" w14:textId="5AAA95B2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認識變形與錯視的原理與創作。</w:t>
            </w:r>
          </w:p>
        </w:tc>
        <w:tc>
          <w:tcPr>
            <w:tcW w:w="1559" w:type="dxa"/>
          </w:tcPr>
          <w:p w14:paraId="20D1573A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1A0C1AF9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52D78079" w14:textId="5D738032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06871AF" w14:textId="1F8D438D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312D0576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bCs/>
                <w:strike/>
                <w:color w:val="FF000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b/>
                <w:bCs/>
                <w:szCs w:val="24"/>
              </w:rPr>
              <w:t>第二</w:t>
            </w:r>
            <w:proofErr w:type="gramStart"/>
            <w:r w:rsidRPr="00D64BBE">
              <w:rPr>
                <w:rFonts w:ascii="Times New Roman" w:eastAsia="標楷體" w:hAnsi="Times New Roman" w:cs="Times New Roman"/>
                <w:b/>
                <w:bCs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01EE16E" w14:textId="09652D0D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第一課奇妙的「視」界</w:t>
            </w:r>
          </w:p>
        </w:tc>
        <w:tc>
          <w:tcPr>
            <w:tcW w:w="3118" w:type="dxa"/>
            <w:shd w:val="clear" w:color="auto" w:fill="auto"/>
          </w:tcPr>
          <w:p w14:paraId="42077573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333191B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0FB1257B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2BBB187F" w14:textId="19F7920A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235328B5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484D705C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43A78A51" w14:textId="5DDC53A2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0D721886" w14:textId="6881625D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能欣賞錯視在生活中的應用方式，並鼓勵學生表達想法。</w:t>
            </w:r>
          </w:p>
        </w:tc>
        <w:tc>
          <w:tcPr>
            <w:tcW w:w="1559" w:type="dxa"/>
            <w:shd w:val="clear" w:color="auto" w:fill="auto"/>
          </w:tcPr>
          <w:p w14:paraId="46A774E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6D239103" w14:textId="213DC4ED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</w:tc>
        <w:tc>
          <w:tcPr>
            <w:tcW w:w="1276" w:type="dxa"/>
            <w:shd w:val="clear" w:color="auto" w:fill="auto"/>
          </w:tcPr>
          <w:p w14:paraId="087F131C" w14:textId="14038C91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0F19A2" w:rsidRPr="00D64BBE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1B41830" w14:textId="67345A8F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第一課奇妙的「視」界</w:t>
            </w:r>
          </w:p>
        </w:tc>
        <w:tc>
          <w:tcPr>
            <w:tcW w:w="3118" w:type="dxa"/>
            <w:shd w:val="clear" w:color="auto" w:fill="auto"/>
          </w:tcPr>
          <w:p w14:paraId="64F7268C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788EC2C4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17D2C75A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的意義，並表達多元的觀點。</w:t>
            </w:r>
          </w:p>
          <w:p w14:paraId="5510C646" w14:textId="0C367BC6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213717A0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59920D8B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7F93474A" w14:textId="531E8515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5022D63F" w14:textId="555A63FD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認識變形與錯視的原理與創作。</w:t>
            </w:r>
          </w:p>
        </w:tc>
        <w:tc>
          <w:tcPr>
            <w:tcW w:w="1559" w:type="dxa"/>
            <w:shd w:val="clear" w:color="auto" w:fill="auto"/>
          </w:tcPr>
          <w:p w14:paraId="07BAD0C8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24E84367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63820C2C" w14:textId="7D6E897A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0F19D34C" w14:textId="149CFCF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5F866A4" w14:textId="65A15C15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第一課奇妙的「視」界</w:t>
            </w:r>
          </w:p>
        </w:tc>
        <w:tc>
          <w:tcPr>
            <w:tcW w:w="3118" w:type="dxa"/>
            <w:shd w:val="clear" w:color="auto" w:fill="auto"/>
          </w:tcPr>
          <w:p w14:paraId="60ECC630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767BF707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0CC0AE59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45865D4C" w14:textId="56ED47E6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67EC2BE7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6A5D2597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4EB5FD88" w14:textId="1278088C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0AB2458A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認識變形與錯視的原理與創作。</w:t>
            </w:r>
          </w:p>
          <w:p w14:paraId="74228424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能欣賞錯視在生活中的應用方式，並鼓勵學生表達想法。</w:t>
            </w:r>
          </w:p>
          <w:p w14:paraId="36CC2AD7" w14:textId="6B343E14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能運用錯視表現技法，做出與空間互動並具立體感的作品。</w:t>
            </w:r>
          </w:p>
        </w:tc>
        <w:tc>
          <w:tcPr>
            <w:tcW w:w="1559" w:type="dxa"/>
            <w:shd w:val="clear" w:color="auto" w:fill="auto"/>
          </w:tcPr>
          <w:p w14:paraId="4EB8A82B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1D18604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51944B2D" w14:textId="4B32316D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4114EBB8" w14:textId="5F9EEDD3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B12CFFE" w14:textId="6F169F93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第一課奇妙的「視」界</w:t>
            </w:r>
          </w:p>
        </w:tc>
        <w:tc>
          <w:tcPr>
            <w:tcW w:w="3118" w:type="dxa"/>
            <w:shd w:val="clear" w:color="auto" w:fill="auto"/>
          </w:tcPr>
          <w:p w14:paraId="36AE926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623328EC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5FB5C5B7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5BC208CE" w14:textId="5B6EF178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4A326953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0AFF821A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3DD8B641" w14:textId="072ED6F9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2AF9B26D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認識變形與錯視的原理與創作。</w:t>
            </w:r>
          </w:p>
          <w:p w14:paraId="483EBA44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能欣賞錯視在生活中的應用方式，並鼓勵學生表達想法。</w:t>
            </w:r>
          </w:p>
          <w:p w14:paraId="3DD4B946" w14:textId="297CA529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能運用錯視表現技法，做出與空間互動並具立體感的作品。</w:t>
            </w:r>
          </w:p>
        </w:tc>
        <w:tc>
          <w:tcPr>
            <w:tcW w:w="1559" w:type="dxa"/>
            <w:shd w:val="clear" w:color="auto" w:fill="auto"/>
          </w:tcPr>
          <w:p w14:paraId="7494A66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5C1E9A3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24D48E38" w14:textId="7B2CC8AF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0960C161" w14:textId="001BE3CE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6D4873" w14:textId="48FEFD9F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第二課建築中的話語</w:t>
            </w:r>
          </w:p>
        </w:tc>
        <w:tc>
          <w:tcPr>
            <w:tcW w:w="3118" w:type="dxa"/>
            <w:shd w:val="clear" w:color="auto" w:fill="auto"/>
          </w:tcPr>
          <w:p w14:paraId="3FBA7421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法。</w:t>
            </w:r>
          </w:p>
          <w:p w14:paraId="6F05F1C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52192653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52814F00" w14:textId="29E01F7C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1624B004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1881465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在地及各族群藝術、全球藝術。</w:t>
            </w:r>
          </w:p>
          <w:p w14:paraId="45C08A11" w14:textId="327577D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067D8A91" w14:textId="4806D5CC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能欣賞建築作品，並接受多元的觀點。</w:t>
            </w:r>
          </w:p>
        </w:tc>
        <w:tc>
          <w:tcPr>
            <w:tcW w:w="1559" w:type="dxa"/>
            <w:shd w:val="clear" w:color="auto" w:fill="auto"/>
          </w:tcPr>
          <w:p w14:paraId="6FD9138D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5CFEEF2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450EBB51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19398EBB" w14:textId="6134E093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50255C4C" w14:textId="4498528D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D64BBE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3D4A891F" w14:textId="45783F9B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第二課建築中的話語</w:t>
            </w:r>
          </w:p>
        </w:tc>
        <w:tc>
          <w:tcPr>
            <w:tcW w:w="3118" w:type="dxa"/>
            <w:shd w:val="clear" w:color="auto" w:fill="auto"/>
          </w:tcPr>
          <w:p w14:paraId="481550A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74C3DAA0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18A722AA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6F7B3437" w14:textId="5EE99505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186722DE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47B16515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在地及各族群藝術、全球藝術。</w:t>
            </w:r>
          </w:p>
          <w:p w14:paraId="648F0688" w14:textId="7B7FA693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5DFA869E" w14:textId="6B264E56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能理解建築的功能、材料與價值，拓展視野。</w:t>
            </w:r>
          </w:p>
        </w:tc>
        <w:tc>
          <w:tcPr>
            <w:tcW w:w="1559" w:type="dxa"/>
            <w:shd w:val="clear" w:color="auto" w:fill="auto"/>
          </w:tcPr>
          <w:p w14:paraId="611DD2FE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50344F9C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01DEFEC0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62DFAE84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6F0B34DC" w14:textId="3A36E296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1BF7D77B" w14:textId="0AB7E2D1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B980C39" w14:textId="4B852432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第二課建築中的話語</w:t>
            </w:r>
          </w:p>
        </w:tc>
        <w:tc>
          <w:tcPr>
            <w:tcW w:w="3118" w:type="dxa"/>
            <w:shd w:val="clear" w:color="auto" w:fill="auto"/>
          </w:tcPr>
          <w:p w14:paraId="6BFCB8B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59485D9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483B3A67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的功能與價值，以拓展多元視野。</w:t>
            </w:r>
          </w:p>
          <w:p w14:paraId="0319C1AD" w14:textId="233C6560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16F7C4F0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3A4ADF43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在地及各族群藝術、全球藝術。</w:t>
            </w:r>
          </w:p>
          <w:p w14:paraId="0E27AA98" w14:textId="6563F065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22C84B29" w14:textId="1018E68C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能使用立體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媒材發想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建築造形，表達創作意念。</w:t>
            </w:r>
          </w:p>
        </w:tc>
        <w:tc>
          <w:tcPr>
            <w:tcW w:w="1559" w:type="dxa"/>
            <w:shd w:val="clear" w:color="auto" w:fill="auto"/>
          </w:tcPr>
          <w:p w14:paraId="14EF07A4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3104E81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24484EBD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78F82860" w14:textId="05016BBA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6331EBD3" w14:textId="4B3EC49D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BEFFEB" w14:textId="42098A76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第二課建築中的話語</w:t>
            </w:r>
          </w:p>
        </w:tc>
        <w:tc>
          <w:tcPr>
            <w:tcW w:w="3118" w:type="dxa"/>
            <w:shd w:val="clear" w:color="auto" w:fill="auto"/>
          </w:tcPr>
          <w:p w14:paraId="552851F2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06DC97CC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57B82049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116CBAF5" w14:textId="4DBB6CAE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3CABCDB8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25FFE5A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在地及各族群藝術、全球藝術。</w:t>
            </w:r>
          </w:p>
          <w:p w14:paraId="134D01A7" w14:textId="651B3C3E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0C45236F" w14:textId="60E31646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能透過團隊合作，展現溝通協調的能力。</w:t>
            </w:r>
          </w:p>
        </w:tc>
        <w:tc>
          <w:tcPr>
            <w:tcW w:w="1559" w:type="dxa"/>
            <w:shd w:val="clear" w:color="auto" w:fill="auto"/>
          </w:tcPr>
          <w:p w14:paraId="02DA700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11083B92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03E21C0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536D22E7" w14:textId="1459BD5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學習單評量</w:t>
            </w:r>
          </w:p>
        </w:tc>
        <w:tc>
          <w:tcPr>
            <w:tcW w:w="1276" w:type="dxa"/>
            <w:shd w:val="clear" w:color="auto" w:fill="auto"/>
          </w:tcPr>
          <w:p w14:paraId="1CE0DFFF" w14:textId="51C17E0F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CE7540F" w14:textId="070DDBEC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第二課建築中的話語</w:t>
            </w:r>
          </w:p>
        </w:tc>
        <w:tc>
          <w:tcPr>
            <w:tcW w:w="3118" w:type="dxa"/>
            <w:shd w:val="clear" w:color="auto" w:fill="auto"/>
          </w:tcPr>
          <w:p w14:paraId="4567E2E5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3D784EEC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能體驗藝術作品，並接受多元的觀點。</w:t>
            </w:r>
          </w:p>
          <w:p w14:paraId="4B788482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3190AFDF" w14:textId="698041B8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尋求解決方案。</w:t>
            </w:r>
          </w:p>
        </w:tc>
        <w:tc>
          <w:tcPr>
            <w:tcW w:w="2552" w:type="dxa"/>
            <w:shd w:val="clear" w:color="auto" w:fill="auto"/>
          </w:tcPr>
          <w:p w14:paraId="0339EEF1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60903D22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在地及各族群藝術、全球藝術。</w:t>
            </w:r>
          </w:p>
          <w:p w14:paraId="16B7D17C" w14:textId="18863A4A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24EC42DD" w14:textId="1F5A3445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能透過團隊合作，展現溝通協調的能力。</w:t>
            </w:r>
          </w:p>
        </w:tc>
        <w:tc>
          <w:tcPr>
            <w:tcW w:w="1559" w:type="dxa"/>
            <w:shd w:val="clear" w:color="auto" w:fill="auto"/>
          </w:tcPr>
          <w:p w14:paraId="64A568F4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38B843B7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100A8C9D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16CDD056" w14:textId="7FC1214C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學習單評量</w:t>
            </w:r>
          </w:p>
        </w:tc>
        <w:tc>
          <w:tcPr>
            <w:tcW w:w="1276" w:type="dxa"/>
            <w:shd w:val="clear" w:color="auto" w:fill="auto"/>
          </w:tcPr>
          <w:p w14:paraId="70BE219F" w14:textId="14668123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9F991C2" w14:textId="4549A7C0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第三課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新藝境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3FCE4337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1-IV-4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能透過議題創作，表達對生活環境及社會文化的理解。</w:t>
            </w:r>
          </w:p>
          <w:p w14:paraId="66F57004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365987DC" w14:textId="70D73DE4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7B677905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數位影像、數位媒材。</w:t>
            </w:r>
          </w:p>
          <w:p w14:paraId="4B9A9BEB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23BDC83C" w14:textId="055C5DD1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42B759F2" w14:textId="4BE0B8C5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發展空間認知與媒材應用，進行藝術活動的探索與創作。</w:t>
            </w:r>
          </w:p>
        </w:tc>
        <w:tc>
          <w:tcPr>
            <w:tcW w:w="1559" w:type="dxa"/>
            <w:shd w:val="clear" w:color="auto" w:fill="auto"/>
          </w:tcPr>
          <w:p w14:paraId="071D462C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919A8FB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387451FE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0F0282F1" w14:textId="617A4893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2F7A1CDB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E4</w:t>
            </w:r>
          </w:p>
          <w:p w14:paraId="6E660BD9" w14:textId="7AB1CFD4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3A2CB5E" w14:textId="127EE2CB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第三課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新藝境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2FE75BFC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1-IV-4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能透過議題創作，表達對生活環境及社會文化的理解。</w:t>
            </w:r>
          </w:p>
          <w:p w14:paraId="59C0A498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67607EA8" w14:textId="4E773116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00365C73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數位影像、數位媒材。</w:t>
            </w:r>
          </w:p>
          <w:p w14:paraId="4085622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7BE7E4FE" w14:textId="58131263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0A48EF0B" w14:textId="3C3A85B2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應用數位媒材，以科技與藝術傳達創作意念。</w:t>
            </w:r>
          </w:p>
        </w:tc>
        <w:tc>
          <w:tcPr>
            <w:tcW w:w="1559" w:type="dxa"/>
            <w:shd w:val="clear" w:color="auto" w:fill="auto"/>
          </w:tcPr>
          <w:p w14:paraId="2C27C6B8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0CFF5E82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3BD956A7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1BDE0BB4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2B073BC2" w14:textId="3073B35C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61B4A863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</w:p>
          <w:p w14:paraId="6AACC13E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</w:p>
          <w:p w14:paraId="4F8C553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AF2E92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D64BB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D64BB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D64BBE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1C644DF1" w14:textId="007E5B38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第三課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新藝境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217F3C2D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1-IV-4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能透過議題創作，表達對生活環境及社會文化的理解。</w:t>
            </w:r>
          </w:p>
          <w:p w14:paraId="29344BE0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4F0ECF92" w14:textId="564F9113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77CD06C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數位影像、數位媒材。</w:t>
            </w:r>
          </w:p>
          <w:p w14:paraId="0F89DA9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063DF6A6" w14:textId="36935B53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122BF348" w14:textId="3A5F595F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能體察數位媒材與環境的結合與運用。</w:t>
            </w:r>
          </w:p>
        </w:tc>
        <w:tc>
          <w:tcPr>
            <w:tcW w:w="1559" w:type="dxa"/>
            <w:shd w:val="clear" w:color="auto" w:fill="auto"/>
          </w:tcPr>
          <w:p w14:paraId="76F46ED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1A4E474B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4811B979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6B053DC2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3B20D4BE" w14:textId="431F1D68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7E1FA288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</w:p>
          <w:p w14:paraId="758E50B7" w14:textId="1EAB2DF9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EA7A72B" w14:textId="280F78F5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第三課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新藝境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3DB0AAA2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1-IV-4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能透過議題創作，表達對生活環境及社會文化的理解。</w:t>
            </w:r>
          </w:p>
          <w:p w14:paraId="3D8EF02E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能理解藝術產物的功能與價值，以拓展多元視野。</w:t>
            </w:r>
          </w:p>
          <w:p w14:paraId="20C4D75E" w14:textId="2FA0DAB2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209D558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數位影像、數位媒材。</w:t>
            </w:r>
          </w:p>
          <w:p w14:paraId="4EE8069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3A86F436" w14:textId="3652DA0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665384E5" w14:textId="7722FB15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能體察數位媒材與環境的結合與運用。</w:t>
            </w:r>
          </w:p>
        </w:tc>
        <w:tc>
          <w:tcPr>
            <w:tcW w:w="1559" w:type="dxa"/>
            <w:shd w:val="clear" w:color="auto" w:fill="auto"/>
          </w:tcPr>
          <w:p w14:paraId="7562E2B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6DA1BD68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70EC4114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328997AC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638C819E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2D1E37C2" w14:textId="205565F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6.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學習單評量</w:t>
            </w:r>
          </w:p>
        </w:tc>
        <w:tc>
          <w:tcPr>
            <w:tcW w:w="1276" w:type="dxa"/>
            <w:shd w:val="clear" w:color="auto" w:fill="auto"/>
          </w:tcPr>
          <w:p w14:paraId="073566DC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</w:p>
          <w:p w14:paraId="26B7CD41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科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E7 </w:t>
            </w:r>
          </w:p>
          <w:p w14:paraId="7B4DDCE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05212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2941860" w14:textId="744A0D74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第四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課藝起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繽紛未來</w:t>
            </w:r>
          </w:p>
        </w:tc>
        <w:tc>
          <w:tcPr>
            <w:tcW w:w="3118" w:type="dxa"/>
            <w:shd w:val="clear" w:color="auto" w:fill="auto"/>
          </w:tcPr>
          <w:p w14:paraId="21AC907A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742F657E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2677DCF7" w14:textId="5955966C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02B76C02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51B73DB3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5F64AB26" w14:textId="7DC6E5FA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3406AC38" w14:textId="52719284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能透過視覺經驗體驗生活的美感。</w:t>
            </w:r>
          </w:p>
        </w:tc>
        <w:tc>
          <w:tcPr>
            <w:tcW w:w="1559" w:type="dxa"/>
            <w:shd w:val="clear" w:color="auto" w:fill="auto"/>
          </w:tcPr>
          <w:p w14:paraId="53A730F7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500E498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4F2772B2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3767E869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7F09AAE5" w14:textId="284BE481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013AE03A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4AB8B32A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30EE0921" w14:textId="0289F2F9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E10D3B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E252615" w14:textId="2ABE3589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第四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課藝起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繽紛未來</w:t>
            </w:r>
          </w:p>
        </w:tc>
        <w:tc>
          <w:tcPr>
            <w:tcW w:w="3118" w:type="dxa"/>
            <w:shd w:val="clear" w:color="auto" w:fill="auto"/>
          </w:tcPr>
          <w:p w14:paraId="6D6602EB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7D8AD77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2232D5F0" w14:textId="527A132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尋求解決方案。</w:t>
            </w:r>
          </w:p>
        </w:tc>
        <w:tc>
          <w:tcPr>
            <w:tcW w:w="2552" w:type="dxa"/>
            <w:shd w:val="clear" w:color="auto" w:fill="auto"/>
          </w:tcPr>
          <w:p w14:paraId="49540EAB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lastRenderedPageBreak/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38C3A265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134617A8" w14:textId="4439C23A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030635BE" w14:textId="158E4D4A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能在生活中發現美的形式原理。</w:t>
            </w:r>
          </w:p>
        </w:tc>
        <w:tc>
          <w:tcPr>
            <w:tcW w:w="1559" w:type="dxa"/>
            <w:shd w:val="clear" w:color="auto" w:fill="auto"/>
          </w:tcPr>
          <w:p w14:paraId="0F37C576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699EEE78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112F710D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6410B213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  <w:p w14:paraId="204865DC" w14:textId="6F8C5F23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</w:tc>
        <w:tc>
          <w:tcPr>
            <w:tcW w:w="1276" w:type="dxa"/>
            <w:shd w:val="clear" w:color="auto" w:fill="auto"/>
          </w:tcPr>
          <w:p w14:paraId="3C10E0B5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6E89419D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1478665E" w14:textId="772AB28E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FBEC87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998DA4C" w14:textId="22A7174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第四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課藝起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繽紛未來</w:t>
            </w:r>
          </w:p>
        </w:tc>
        <w:tc>
          <w:tcPr>
            <w:tcW w:w="3118" w:type="dxa"/>
            <w:shd w:val="clear" w:color="auto" w:fill="auto"/>
          </w:tcPr>
          <w:p w14:paraId="25C43A6D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740239A4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77FB7BC5" w14:textId="146A44D0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35AD2D71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4FB5208A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05C83B37" w14:textId="72AE3BD3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6D947030" w14:textId="4ABF617A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能認識與藝術相關的職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進路。</w:t>
            </w:r>
          </w:p>
        </w:tc>
        <w:tc>
          <w:tcPr>
            <w:tcW w:w="1559" w:type="dxa"/>
            <w:shd w:val="clear" w:color="auto" w:fill="auto"/>
          </w:tcPr>
          <w:p w14:paraId="2B0B7112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70FD7AA8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態度評量</w:t>
            </w:r>
          </w:p>
          <w:p w14:paraId="475764E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發表評量</w:t>
            </w:r>
          </w:p>
          <w:p w14:paraId="72A0DF04" w14:textId="7EC7FFDC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討論評量</w:t>
            </w:r>
          </w:p>
        </w:tc>
        <w:tc>
          <w:tcPr>
            <w:tcW w:w="1276" w:type="dxa"/>
            <w:shd w:val="clear" w:color="auto" w:fill="auto"/>
          </w:tcPr>
          <w:p w14:paraId="59AF8F5C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3F1BA0C0" w14:textId="4DABA542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209886C7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677508B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F19A2" w:rsidRPr="00D64BBE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0F19A2" w:rsidRPr="00D64BBE" w:rsidRDefault="000F19A2" w:rsidP="000F19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0CA7463" w14:textId="35B5432C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第四</w:t>
            </w:r>
            <w:proofErr w:type="gramStart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課藝起</w:t>
            </w:r>
            <w:proofErr w:type="gramEnd"/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繽紛未來</w:t>
            </w:r>
          </w:p>
        </w:tc>
        <w:tc>
          <w:tcPr>
            <w:tcW w:w="3118" w:type="dxa"/>
            <w:shd w:val="clear" w:color="auto" w:fill="auto"/>
          </w:tcPr>
          <w:p w14:paraId="6A105F4B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1-Ⅳ-1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能使用構成要素和形式原理，表達情感與想法。</w:t>
            </w:r>
          </w:p>
          <w:p w14:paraId="1124B80F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napToGrid w:val="0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2-Ⅳ-2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能理解視覺符號的意義，並表達多元的觀點。</w:t>
            </w:r>
          </w:p>
          <w:p w14:paraId="31DFC319" w14:textId="48B5DBEF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 xml:space="preserve">3-Ⅳ-3 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能應用設計思考及藝術知能，因應生活情境尋求解決方案。</w:t>
            </w:r>
          </w:p>
        </w:tc>
        <w:tc>
          <w:tcPr>
            <w:tcW w:w="2552" w:type="dxa"/>
            <w:shd w:val="clear" w:color="auto" w:fill="auto"/>
          </w:tcPr>
          <w:p w14:paraId="73A4BF22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E-Ⅳ-1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色彩理論、造形表現、符號意涵。</w:t>
            </w:r>
          </w:p>
          <w:p w14:paraId="12457843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傳統藝術、當代藝術、視覺文化。</w:t>
            </w:r>
          </w:p>
          <w:p w14:paraId="704C5458" w14:textId="0E234E0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視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P-IV-3 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設計思考、生活美感。</w:t>
            </w:r>
          </w:p>
        </w:tc>
        <w:tc>
          <w:tcPr>
            <w:tcW w:w="2693" w:type="dxa"/>
            <w:shd w:val="clear" w:color="auto" w:fill="auto"/>
          </w:tcPr>
          <w:p w14:paraId="3B4CB200" w14:textId="5542365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napToGrid w:val="0"/>
                <w:szCs w:val="24"/>
              </w:rPr>
              <w:t>能覺察自己是否具備哪些藝術能力。</w:t>
            </w:r>
          </w:p>
        </w:tc>
        <w:tc>
          <w:tcPr>
            <w:tcW w:w="1559" w:type="dxa"/>
            <w:shd w:val="clear" w:color="auto" w:fill="auto"/>
          </w:tcPr>
          <w:p w14:paraId="6BFFD6D2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教師評量</w:t>
            </w:r>
          </w:p>
          <w:p w14:paraId="50E11F1D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學生互評</w:t>
            </w:r>
          </w:p>
          <w:p w14:paraId="677379DE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實作評量</w:t>
            </w:r>
          </w:p>
          <w:p w14:paraId="0855718F" w14:textId="54172DC9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D64BBE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D64BBE">
              <w:rPr>
                <w:rFonts w:ascii="Times New Roman" w:eastAsia="標楷體" w:hAnsi="Times New Roman" w:cs="Times New Roman"/>
                <w:szCs w:val="24"/>
              </w:rPr>
              <w:t>學習單評量</w:t>
            </w:r>
          </w:p>
        </w:tc>
        <w:tc>
          <w:tcPr>
            <w:tcW w:w="1276" w:type="dxa"/>
            <w:shd w:val="clear" w:color="auto" w:fill="auto"/>
          </w:tcPr>
          <w:p w14:paraId="184466B1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132452A5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D64BBE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D64BBE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50F24055" w14:textId="77777777" w:rsidR="000F19A2" w:rsidRPr="00D64BBE" w:rsidRDefault="000F19A2" w:rsidP="00D64BBE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89ADE5C" w14:textId="77777777" w:rsidR="000F19A2" w:rsidRPr="00D64BBE" w:rsidRDefault="000F19A2" w:rsidP="000F19A2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D64BBE" w:rsidRDefault="0037465C">
      <w:pPr>
        <w:rPr>
          <w:rFonts w:ascii="Times New Roman" w:eastAsia="標楷體" w:hAnsi="Times New Roman" w:cs="Times New Roman"/>
        </w:rPr>
      </w:pPr>
    </w:p>
    <w:sectPr w:rsidR="0037465C" w:rsidRPr="00D64BBE" w:rsidSect="009B7951">
      <w:pgSz w:w="16838" w:h="11906" w:orient="landscape"/>
      <w:pgMar w:top="567" w:right="567" w:bottom="567" w:left="567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FA666" w14:textId="77777777" w:rsidR="00FA2AC2" w:rsidRDefault="00FA2AC2" w:rsidP="00C05D0A">
      <w:r>
        <w:separator/>
      </w:r>
    </w:p>
  </w:endnote>
  <w:endnote w:type="continuationSeparator" w:id="0">
    <w:p w14:paraId="05F13A7F" w14:textId="77777777" w:rsidR="00FA2AC2" w:rsidRDefault="00FA2AC2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43D3E" w14:textId="77777777" w:rsidR="00FA2AC2" w:rsidRDefault="00FA2AC2" w:rsidP="00C05D0A">
      <w:r>
        <w:separator/>
      </w:r>
    </w:p>
  </w:footnote>
  <w:footnote w:type="continuationSeparator" w:id="0">
    <w:p w14:paraId="58B7A4AC" w14:textId="77777777" w:rsidR="00FA2AC2" w:rsidRDefault="00FA2AC2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03B3F"/>
    <w:rsid w:val="00010C8B"/>
    <w:rsid w:val="00044BEC"/>
    <w:rsid w:val="00054864"/>
    <w:rsid w:val="000B218C"/>
    <w:rsid w:val="000F19A2"/>
    <w:rsid w:val="001232D2"/>
    <w:rsid w:val="0016715E"/>
    <w:rsid w:val="0019790E"/>
    <w:rsid w:val="001C07C8"/>
    <w:rsid w:val="0033766A"/>
    <w:rsid w:val="00341F9E"/>
    <w:rsid w:val="0037465C"/>
    <w:rsid w:val="00393117"/>
    <w:rsid w:val="00402F4C"/>
    <w:rsid w:val="0044799D"/>
    <w:rsid w:val="004C4502"/>
    <w:rsid w:val="00545A88"/>
    <w:rsid w:val="00547E14"/>
    <w:rsid w:val="00550F7B"/>
    <w:rsid w:val="005D6578"/>
    <w:rsid w:val="0063609C"/>
    <w:rsid w:val="006749CC"/>
    <w:rsid w:val="006E19A1"/>
    <w:rsid w:val="007A5413"/>
    <w:rsid w:val="007B338D"/>
    <w:rsid w:val="007F4456"/>
    <w:rsid w:val="007F5B0B"/>
    <w:rsid w:val="00806C75"/>
    <w:rsid w:val="008139CA"/>
    <w:rsid w:val="00937BC7"/>
    <w:rsid w:val="009813E8"/>
    <w:rsid w:val="00984A25"/>
    <w:rsid w:val="00985745"/>
    <w:rsid w:val="009B7951"/>
    <w:rsid w:val="009D748C"/>
    <w:rsid w:val="00A6405A"/>
    <w:rsid w:val="00AD3270"/>
    <w:rsid w:val="00B62D8E"/>
    <w:rsid w:val="00BE3440"/>
    <w:rsid w:val="00BF515D"/>
    <w:rsid w:val="00C05D0A"/>
    <w:rsid w:val="00C21AFF"/>
    <w:rsid w:val="00CD3CC9"/>
    <w:rsid w:val="00D15278"/>
    <w:rsid w:val="00D64BBE"/>
    <w:rsid w:val="00D666C1"/>
    <w:rsid w:val="00D90349"/>
    <w:rsid w:val="00DB2AB6"/>
    <w:rsid w:val="00DE2FB2"/>
    <w:rsid w:val="00ED0870"/>
    <w:rsid w:val="00ED69FA"/>
    <w:rsid w:val="00F66F7F"/>
    <w:rsid w:val="00F85616"/>
    <w:rsid w:val="00FA025A"/>
    <w:rsid w:val="00FA2AC2"/>
    <w:rsid w:val="00FA7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7A541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pple-tab-span">
    <w:name w:val="apple-tab-span"/>
    <w:basedOn w:val="a0"/>
    <w:rsid w:val="00D90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02C75-94D1-445A-AAC6-D17B7852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1719</Words>
  <Characters>9799</Characters>
  <Application>Microsoft Office Word</Application>
  <DocSecurity>0</DocSecurity>
  <Lines>81</Lines>
  <Paragraphs>22</Paragraphs>
  <ScaleCrop>false</ScaleCrop>
  <Company/>
  <LinksUpToDate>false</LinksUpToDate>
  <CharactersWithSpaces>11496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8</cp:revision>
  <cp:lastPrinted>2025-06-02T02:43:00Z</cp:lastPrinted>
  <dcterms:created xsi:type="dcterms:W3CDTF">2025-05-28T02:33:00Z</dcterms:created>
  <dcterms:modified xsi:type="dcterms:W3CDTF">2025-06-02T02:45:00Z</dcterms:modified>
</cp:coreProperties>
</file>